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61D" w:rsidRPr="005413E2" w:rsidRDefault="0050461D" w:rsidP="0050461D">
      <w:pPr>
        <w:shd w:val="clear" w:color="auto" w:fill="FFFFFF"/>
        <w:spacing w:before="100" w:beforeAutospacing="1" w:after="100" w:afterAutospacing="1" w:line="240" w:lineRule="auto"/>
        <w:outlineLvl w:val="1"/>
        <w:rPr>
          <w:rFonts w:ascii="Arial Narrow" w:eastAsia="Times New Roman" w:hAnsi="Arial Narrow" w:cs="Arial"/>
          <w:b/>
          <w:bCs/>
          <w:color w:val="003C80"/>
          <w:sz w:val="18"/>
          <w:szCs w:val="18"/>
          <w:lang w:eastAsia="ru-RU"/>
        </w:rPr>
      </w:pPr>
      <w:r w:rsidRPr="005413E2">
        <w:rPr>
          <w:rFonts w:ascii="Arial Narrow" w:eastAsia="Times New Roman" w:hAnsi="Arial Narrow" w:cs="Arial"/>
          <w:b/>
          <w:bCs/>
          <w:color w:val="003C80"/>
          <w:sz w:val="18"/>
          <w:szCs w:val="18"/>
          <w:lang w:eastAsia="ru-RU"/>
        </w:rPr>
        <w:t>Приказ Министерства регионального развития РФ от 29 декабря 2011 г. № 627 “Об утверждении критериев наличия (отсутствия) технической возможности установки индивидуального, общего (квартирного), коллективного (</w:t>
      </w:r>
      <w:proofErr w:type="spellStart"/>
      <w:r w:rsidRPr="005413E2">
        <w:rPr>
          <w:rFonts w:ascii="Arial Narrow" w:eastAsia="Times New Roman" w:hAnsi="Arial Narrow" w:cs="Arial"/>
          <w:b/>
          <w:bCs/>
          <w:color w:val="003C80"/>
          <w:sz w:val="18"/>
          <w:szCs w:val="18"/>
          <w:lang w:eastAsia="ru-RU"/>
        </w:rPr>
        <w:t>общедомового</w:t>
      </w:r>
      <w:proofErr w:type="spellEnd"/>
      <w:r w:rsidRPr="005413E2">
        <w:rPr>
          <w:rFonts w:ascii="Arial Narrow" w:eastAsia="Times New Roman" w:hAnsi="Arial Narrow" w:cs="Arial"/>
          <w:b/>
          <w:bCs/>
          <w:color w:val="003C80"/>
          <w:sz w:val="18"/>
          <w:szCs w:val="18"/>
          <w:lang w:eastAsia="ru-RU"/>
        </w:rPr>
        <w:t>)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w:t>
      </w:r>
      <w:r w:rsidR="00A230E2" w:rsidRPr="005413E2">
        <w:rPr>
          <w:rFonts w:ascii="Arial Narrow" w:eastAsia="Times New Roman" w:hAnsi="Arial Narrow" w:cs="Arial"/>
          <w:b/>
          <w:bCs/>
          <w:color w:val="003C80"/>
          <w:sz w:val="18"/>
          <w:szCs w:val="18"/>
          <w:lang w:eastAsia="ru-RU"/>
        </w:rPr>
        <w:t>вступает в силу с 01.09.2012 г.</w:t>
      </w:r>
      <w:r w:rsidRPr="005413E2">
        <w:rPr>
          <w:rFonts w:ascii="Arial Narrow" w:eastAsia="Times New Roman" w:hAnsi="Arial Narrow" w:cs="Arial"/>
          <w:b/>
          <w:bCs/>
          <w:color w:val="003C80"/>
          <w:sz w:val="18"/>
          <w:szCs w:val="18"/>
          <w:lang w:eastAsia="ru-RU"/>
        </w:rPr>
        <w:t>)</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bookmarkStart w:id="0" w:name="0"/>
      <w:bookmarkEnd w:id="0"/>
      <w:r w:rsidRPr="005413E2">
        <w:rPr>
          <w:rFonts w:ascii="Arial Narrow" w:eastAsia="Times New Roman" w:hAnsi="Arial Narrow" w:cs="Arial"/>
          <w:color w:val="000000"/>
          <w:sz w:val="18"/>
          <w:szCs w:val="18"/>
          <w:lang w:eastAsia="ru-RU"/>
        </w:rPr>
        <w:t>В соответствии с подпунктом «г» пункта 4 постановления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 22, ст. 3168) приказываю:</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1. Утвердить:</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критерии наличия (отсутствия) технической возможности установки индивидуального, общего (квартирного), коллективного (</w:t>
      </w:r>
      <w:proofErr w:type="spellStart"/>
      <w:r w:rsidRPr="005413E2">
        <w:rPr>
          <w:rFonts w:ascii="Arial Narrow" w:eastAsia="Times New Roman" w:hAnsi="Arial Narrow" w:cs="Arial"/>
          <w:color w:val="000000"/>
          <w:sz w:val="18"/>
          <w:szCs w:val="18"/>
          <w:lang w:eastAsia="ru-RU"/>
        </w:rPr>
        <w:t>общедомового</w:t>
      </w:r>
      <w:proofErr w:type="spellEnd"/>
      <w:r w:rsidRPr="005413E2">
        <w:rPr>
          <w:rFonts w:ascii="Arial Narrow" w:eastAsia="Times New Roman" w:hAnsi="Arial Narrow" w:cs="Arial"/>
          <w:color w:val="000000"/>
          <w:sz w:val="18"/>
          <w:szCs w:val="18"/>
          <w:lang w:eastAsia="ru-RU"/>
        </w:rPr>
        <w:t>) приборов учета согласно </w:t>
      </w:r>
      <w:hyperlink r:id="rId4" w:anchor="1000" w:history="1">
        <w:r w:rsidRPr="005413E2">
          <w:rPr>
            <w:rFonts w:ascii="Arial Narrow" w:eastAsia="Times New Roman" w:hAnsi="Arial Narrow" w:cs="Arial"/>
            <w:color w:val="26579A"/>
            <w:sz w:val="18"/>
            <w:szCs w:val="18"/>
            <w:u w:val="single"/>
            <w:lang w:eastAsia="ru-RU"/>
          </w:rPr>
          <w:t>приложению № 1</w:t>
        </w:r>
      </w:hyperlink>
      <w:r w:rsidRPr="005413E2">
        <w:rPr>
          <w:rFonts w:ascii="Arial Narrow" w:eastAsia="Times New Roman" w:hAnsi="Arial Narrow" w:cs="Arial"/>
          <w:color w:val="000000"/>
          <w:sz w:val="18"/>
          <w:szCs w:val="18"/>
          <w:lang w:eastAsia="ru-RU"/>
        </w:rPr>
        <w:t> к настоящему приказу;</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форму акта обследования на предмет установления наличия (отсутствия) технической возможности установки индивидуального, общего (квартирного), коллективного (</w:t>
      </w:r>
      <w:proofErr w:type="spellStart"/>
      <w:r w:rsidRPr="005413E2">
        <w:rPr>
          <w:rFonts w:ascii="Arial Narrow" w:eastAsia="Times New Roman" w:hAnsi="Arial Narrow" w:cs="Arial"/>
          <w:color w:val="000000"/>
          <w:sz w:val="18"/>
          <w:szCs w:val="18"/>
          <w:lang w:eastAsia="ru-RU"/>
        </w:rPr>
        <w:t>общедомового</w:t>
      </w:r>
      <w:proofErr w:type="spellEnd"/>
      <w:r w:rsidRPr="005413E2">
        <w:rPr>
          <w:rFonts w:ascii="Arial Narrow" w:eastAsia="Times New Roman" w:hAnsi="Arial Narrow" w:cs="Arial"/>
          <w:color w:val="000000"/>
          <w:sz w:val="18"/>
          <w:szCs w:val="18"/>
          <w:lang w:eastAsia="ru-RU"/>
        </w:rPr>
        <w:t>) приборов учета согласно </w:t>
      </w:r>
      <w:hyperlink r:id="rId5" w:anchor="2000" w:history="1">
        <w:r w:rsidRPr="005413E2">
          <w:rPr>
            <w:rFonts w:ascii="Arial Narrow" w:eastAsia="Times New Roman" w:hAnsi="Arial Narrow" w:cs="Arial"/>
            <w:color w:val="26579A"/>
            <w:sz w:val="18"/>
            <w:szCs w:val="18"/>
            <w:u w:val="single"/>
            <w:lang w:eastAsia="ru-RU"/>
          </w:rPr>
          <w:t>приложению № 2</w:t>
        </w:r>
      </w:hyperlink>
      <w:r w:rsidRPr="005413E2">
        <w:rPr>
          <w:rFonts w:ascii="Arial Narrow" w:eastAsia="Times New Roman" w:hAnsi="Arial Narrow" w:cs="Arial"/>
          <w:color w:val="000000"/>
          <w:sz w:val="18"/>
          <w:szCs w:val="18"/>
          <w:lang w:eastAsia="ru-RU"/>
        </w:rPr>
        <w:t> к настоящему приказу;</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порядок заполнения акта обследования на предмет установления наличия (отсутствия) технической возможности установки индивидуального, общего (квартирного), коллективного (</w:t>
      </w:r>
      <w:proofErr w:type="spellStart"/>
      <w:r w:rsidRPr="005413E2">
        <w:rPr>
          <w:rFonts w:ascii="Arial Narrow" w:eastAsia="Times New Roman" w:hAnsi="Arial Narrow" w:cs="Arial"/>
          <w:color w:val="000000"/>
          <w:sz w:val="18"/>
          <w:szCs w:val="18"/>
          <w:lang w:eastAsia="ru-RU"/>
        </w:rPr>
        <w:t>общедомового</w:t>
      </w:r>
      <w:proofErr w:type="spellEnd"/>
      <w:r w:rsidRPr="005413E2">
        <w:rPr>
          <w:rFonts w:ascii="Arial Narrow" w:eastAsia="Times New Roman" w:hAnsi="Arial Narrow" w:cs="Arial"/>
          <w:color w:val="000000"/>
          <w:sz w:val="18"/>
          <w:szCs w:val="18"/>
          <w:lang w:eastAsia="ru-RU"/>
        </w:rPr>
        <w:t>) приборов учета согласно </w:t>
      </w:r>
      <w:hyperlink r:id="rId6" w:anchor="3000" w:history="1">
        <w:r w:rsidRPr="005413E2">
          <w:rPr>
            <w:rFonts w:ascii="Arial Narrow" w:eastAsia="Times New Roman" w:hAnsi="Arial Narrow" w:cs="Arial"/>
            <w:color w:val="26579A"/>
            <w:sz w:val="18"/>
            <w:szCs w:val="18"/>
            <w:u w:val="single"/>
            <w:lang w:eastAsia="ru-RU"/>
          </w:rPr>
          <w:t>приложению № 3</w:t>
        </w:r>
      </w:hyperlink>
      <w:r w:rsidRPr="005413E2">
        <w:rPr>
          <w:rFonts w:ascii="Arial Narrow" w:eastAsia="Times New Roman" w:hAnsi="Arial Narrow" w:cs="Arial"/>
          <w:color w:val="000000"/>
          <w:sz w:val="18"/>
          <w:szCs w:val="18"/>
          <w:lang w:eastAsia="ru-RU"/>
        </w:rPr>
        <w:t> к настоящему приказу.</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2. Настоящий приказ вступает в силу с 1 сентября 2012 г.</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3. Департаменту жилищно-коммунального хозяйства не позднее 10 дней со дня подписания направить настоящий приказ на государственную регистрацию в Министерство юстиции Российской Федерации.</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4. Контроль за исполнением настоящего приказа возложить на заместителя Министра регионального развития Российской Федерации А.А. Попова.</w:t>
      </w:r>
    </w:p>
    <w:tbl>
      <w:tblPr>
        <w:tblW w:w="0" w:type="auto"/>
        <w:tblCellSpacing w:w="15" w:type="dxa"/>
        <w:tblCellMar>
          <w:top w:w="15" w:type="dxa"/>
          <w:left w:w="15" w:type="dxa"/>
          <w:bottom w:w="15" w:type="dxa"/>
          <w:right w:w="15" w:type="dxa"/>
        </w:tblCellMar>
        <w:tblLook w:val="04A0"/>
      </w:tblPr>
      <w:tblGrid>
        <w:gridCol w:w="1062"/>
        <w:gridCol w:w="1062"/>
      </w:tblGrid>
      <w:tr w:rsidR="0050461D" w:rsidRPr="005413E2" w:rsidTr="0050461D">
        <w:trPr>
          <w:tblCellSpacing w:w="15" w:type="dxa"/>
        </w:trPr>
        <w:tc>
          <w:tcPr>
            <w:tcW w:w="2500" w:type="pct"/>
            <w:vAlign w:val="center"/>
            <w:hideMark/>
          </w:tcPr>
          <w:p w:rsidR="0050461D" w:rsidRPr="005413E2" w:rsidRDefault="0050461D" w:rsidP="0050461D">
            <w:pPr>
              <w:spacing w:after="0" w:line="240" w:lineRule="auto"/>
              <w:rPr>
                <w:rFonts w:ascii="Arial Narrow" w:eastAsia="Times New Roman" w:hAnsi="Arial Narrow" w:cs="Times New Roman"/>
                <w:sz w:val="18"/>
                <w:szCs w:val="18"/>
                <w:lang w:eastAsia="ru-RU"/>
              </w:rPr>
            </w:pPr>
            <w:r w:rsidRPr="005413E2">
              <w:rPr>
                <w:rFonts w:ascii="Arial Narrow" w:eastAsia="Times New Roman" w:hAnsi="Arial Narrow" w:cs="Times New Roman"/>
                <w:sz w:val="18"/>
                <w:szCs w:val="18"/>
                <w:lang w:eastAsia="ru-RU"/>
              </w:rPr>
              <w:t>И.о. Министра</w:t>
            </w:r>
          </w:p>
        </w:tc>
        <w:tc>
          <w:tcPr>
            <w:tcW w:w="2500" w:type="pct"/>
            <w:vAlign w:val="center"/>
            <w:hideMark/>
          </w:tcPr>
          <w:p w:rsidR="0050461D" w:rsidRPr="005413E2" w:rsidRDefault="0050461D" w:rsidP="0050461D">
            <w:pPr>
              <w:spacing w:after="0" w:line="240" w:lineRule="auto"/>
              <w:rPr>
                <w:rFonts w:ascii="Arial Narrow" w:eastAsia="Times New Roman" w:hAnsi="Arial Narrow" w:cs="Times New Roman"/>
                <w:sz w:val="18"/>
                <w:szCs w:val="18"/>
                <w:lang w:eastAsia="ru-RU"/>
              </w:rPr>
            </w:pPr>
            <w:r w:rsidRPr="005413E2">
              <w:rPr>
                <w:rFonts w:ascii="Arial Narrow" w:eastAsia="Times New Roman" w:hAnsi="Arial Narrow" w:cs="Times New Roman"/>
                <w:sz w:val="18"/>
                <w:szCs w:val="18"/>
                <w:lang w:eastAsia="ru-RU"/>
              </w:rPr>
              <w:t>В.А. Токарев</w:t>
            </w:r>
          </w:p>
        </w:tc>
      </w:tr>
    </w:tbl>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Зарегистрировано в Минюсте РФ 23 апреля 2012 г.</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Регистрационный № 23933</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Приложение № 1</w:t>
      </w:r>
      <w:r w:rsidRPr="005413E2">
        <w:rPr>
          <w:rFonts w:ascii="Arial Narrow" w:eastAsia="Times New Roman" w:hAnsi="Arial Narrow" w:cs="Arial"/>
          <w:color w:val="000000"/>
          <w:sz w:val="18"/>
          <w:szCs w:val="18"/>
          <w:lang w:eastAsia="ru-RU"/>
        </w:rPr>
        <w:br/>
        <w:t>к </w:t>
      </w:r>
      <w:hyperlink r:id="rId7" w:anchor="0" w:history="1">
        <w:r w:rsidRPr="005413E2">
          <w:rPr>
            <w:rFonts w:ascii="Arial Narrow" w:eastAsia="Times New Roman" w:hAnsi="Arial Narrow" w:cs="Arial"/>
            <w:color w:val="26579A"/>
            <w:sz w:val="18"/>
            <w:szCs w:val="18"/>
            <w:u w:val="single"/>
            <w:lang w:eastAsia="ru-RU"/>
          </w:rPr>
          <w:t>приказу</w:t>
        </w:r>
      </w:hyperlink>
      <w:r w:rsidRPr="005413E2">
        <w:rPr>
          <w:rFonts w:ascii="Arial Narrow" w:eastAsia="Times New Roman" w:hAnsi="Arial Narrow" w:cs="Arial"/>
          <w:color w:val="000000"/>
          <w:sz w:val="18"/>
          <w:szCs w:val="18"/>
          <w:lang w:eastAsia="ru-RU"/>
        </w:rPr>
        <w:t> Министерства регионального развития РФ</w:t>
      </w:r>
      <w:r w:rsidRPr="005413E2">
        <w:rPr>
          <w:rFonts w:ascii="Arial Narrow" w:eastAsia="Times New Roman" w:hAnsi="Arial Narrow" w:cs="Arial"/>
          <w:color w:val="000000"/>
          <w:sz w:val="18"/>
          <w:szCs w:val="18"/>
          <w:lang w:eastAsia="ru-RU"/>
        </w:rPr>
        <w:br/>
        <w:t>от 29 декабря 2011 г. № 627</w:t>
      </w:r>
    </w:p>
    <w:p w:rsidR="0050461D" w:rsidRPr="005413E2" w:rsidRDefault="0050461D" w:rsidP="0050461D">
      <w:pPr>
        <w:shd w:val="clear" w:color="auto" w:fill="FFFFFF"/>
        <w:spacing w:before="100" w:beforeAutospacing="1" w:after="100" w:afterAutospacing="1" w:line="240" w:lineRule="auto"/>
        <w:jc w:val="center"/>
        <w:outlineLvl w:val="2"/>
        <w:rPr>
          <w:rFonts w:ascii="Arial Narrow" w:eastAsia="Times New Roman" w:hAnsi="Arial Narrow" w:cs="Arial"/>
          <w:b/>
          <w:bCs/>
          <w:color w:val="003C80"/>
          <w:sz w:val="18"/>
          <w:szCs w:val="18"/>
          <w:lang w:eastAsia="ru-RU"/>
        </w:rPr>
      </w:pPr>
      <w:r w:rsidRPr="005413E2">
        <w:rPr>
          <w:rFonts w:ascii="Arial Narrow" w:eastAsia="Times New Roman" w:hAnsi="Arial Narrow" w:cs="Arial"/>
          <w:b/>
          <w:bCs/>
          <w:color w:val="003C80"/>
          <w:sz w:val="18"/>
          <w:szCs w:val="18"/>
          <w:lang w:eastAsia="ru-RU"/>
        </w:rPr>
        <w:t>Критерии</w:t>
      </w:r>
      <w:r w:rsidRPr="005413E2">
        <w:rPr>
          <w:rFonts w:ascii="Arial Narrow" w:eastAsia="Times New Roman" w:hAnsi="Arial Narrow" w:cs="Arial"/>
          <w:b/>
          <w:bCs/>
          <w:color w:val="003C80"/>
          <w:sz w:val="18"/>
          <w:szCs w:val="18"/>
          <w:lang w:eastAsia="ru-RU"/>
        </w:rPr>
        <w:br/>
        <w:t>наличия (отсутствия) технической возможности установки индивидуального, общего (квартирного), коллективного (</w:t>
      </w:r>
      <w:proofErr w:type="spellStart"/>
      <w:r w:rsidRPr="005413E2">
        <w:rPr>
          <w:rFonts w:ascii="Arial Narrow" w:eastAsia="Times New Roman" w:hAnsi="Arial Narrow" w:cs="Arial"/>
          <w:b/>
          <w:bCs/>
          <w:color w:val="003C80"/>
          <w:sz w:val="18"/>
          <w:szCs w:val="18"/>
          <w:lang w:eastAsia="ru-RU"/>
        </w:rPr>
        <w:t>общедомового</w:t>
      </w:r>
      <w:proofErr w:type="spellEnd"/>
      <w:r w:rsidRPr="005413E2">
        <w:rPr>
          <w:rFonts w:ascii="Arial Narrow" w:eastAsia="Times New Roman" w:hAnsi="Arial Narrow" w:cs="Arial"/>
          <w:b/>
          <w:bCs/>
          <w:color w:val="003C80"/>
          <w:sz w:val="18"/>
          <w:szCs w:val="18"/>
          <w:lang w:eastAsia="ru-RU"/>
        </w:rPr>
        <w:t>) приборов учета</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1. Критерии наличия (отсутствия) технической возможности установки индивидуального, общего (квартирного), коллективного (</w:t>
      </w:r>
      <w:proofErr w:type="spellStart"/>
      <w:r w:rsidRPr="005413E2">
        <w:rPr>
          <w:rFonts w:ascii="Arial Narrow" w:eastAsia="Times New Roman" w:hAnsi="Arial Narrow" w:cs="Arial"/>
          <w:color w:val="000000"/>
          <w:sz w:val="18"/>
          <w:szCs w:val="18"/>
          <w:lang w:eastAsia="ru-RU"/>
        </w:rPr>
        <w:t>общедомового</w:t>
      </w:r>
      <w:proofErr w:type="spellEnd"/>
      <w:r w:rsidRPr="005413E2">
        <w:rPr>
          <w:rFonts w:ascii="Arial Narrow" w:eastAsia="Times New Roman" w:hAnsi="Arial Narrow" w:cs="Arial"/>
          <w:color w:val="000000"/>
          <w:sz w:val="18"/>
          <w:szCs w:val="18"/>
          <w:lang w:eastAsia="ru-RU"/>
        </w:rPr>
        <w:t>) приборов учета холодной воды, горячей воды, электрической энергии, природного газа, тепловой энергии (далее - прибор учета соответствующего вида) устанавливаются в целях определения возможности использования приборов учета соответствующего вида при осуществлении расчета платы за коммунальную услугу по холодному водоснабжению, горячему водоснабжению, электроснабжению, газоснабжению, отоплению.</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2. Техническая возможность установки прибора учета соответствующего вида в многоквартирном доме (жилом доме или помещении), за исключением многоквартирного дома (жилого дома или помещения), указанного в </w:t>
      </w:r>
      <w:hyperlink r:id="rId8" w:anchor="1005" w:history="1">
        <w:r w:rsidRPr="005413E2">
          <w:rPr>
            <w:rFonts w:ascii="Arial Narrow" w:eastAsia="Times New Roman" w:hAnsi="Arial Narrow" w:cs="Arial"/>
            <w:color w:val="26579A"/>
            <w:sz w:val="18"/>
            <w:szCs w:val="18"/>
            <w:u w:val="single"/>
            <w:lang w:eastAsia="ru-RU"/>
          </w:rPr>
          <w:t>пункте 5</w:t>
        </w:r>
      </w:hyperlink>
      <w:r w:rsidRPr="005413E2">
        <w:rPr>
          <w:rFonts w:ascii="Arial Narrow" w:eastAsia="Times New Roman" w:hAnsi="Arial Narrow" w:cs="Arial"/>
          <w:color w:val="000000"/>
          <w:sz w:val="18"/>
          <w:szCs w:val="18"/>
          <w:lang w:eastAsia="ru-RU"/>
        </w:rPr>
        <w:t> настоящего документа, отсутствует, если в ходе обследования будет выявлено наличие хотя бы одного из нижеуказанных критериев:</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а) установка прибора учета соответствующего вида по проектным характеристикам многоквартирного дома (жилого дома или помещения) невозможна без реконструкции, капитального ремонта существующих внутридомовых инженерных систем (внутриквартирного оборудования) и (или) без создания новых внутридомовых инженерных систем (внутриквартирного оборудования);</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б) при установке прибора учета соответствующего вида невозможно обеспечить соблюдение обязательных метрологических и технических требований к прибору учета соответствующего вида, в том числе к месту и порядку его установки, предъявляемых в соответствии с законодательством Российской Федерации об обеспечении единства измерений и о техническом регулировании;</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в) в месте, в котором подлежит установке прибор учета соответствующего вида, невозможно обеспечить соблюдение предъявляемых в соответствии с законодательством Российской Федерации об обеспечении единства измерений и о техническом регулировании обязательных требований к условиям эксплуатации прибора учета соответствующего вида, которые необходимы для его надлежащего функционирования, в том числе из-за технического состояния и (или) режима работы внутридомовых инженерных систем (внутриквартирного оборудования), температурного режима, влажности, электромагнитных помех, затопления помещений, и (или) невозможно обеспечить доступ для снятия показаний прибора учета соответствующего вида, его обслуживания, замены.</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3. Техническая возможность установки в помещении многоквартирного дома, за исключением многоквартирного дома, указанного в </w:t>
      </w:r>
      <w:hyperlink r:id="rId9" w:anchor="1005" w:history="1">
        <w:r w:rsidRPr="005413E2">
          <w:rPr>
            <w:rFonts w:ascii="Arial Narrow" w:eastAsia="Times New Roman" w:hAnsi="Arial Narrow" w:cs="Arial"/>
            <w:color w:val="26579A"/>
            <w:sz w:val="18"/>
            <w:szCs w:val="18"/>
            <w:u w:val="single"/>
            <w:lang w:eastAsia="ru-RU"/>
          </w:rPr>
          <w:t>пункте 5</w:t>
        </w:r>
      </w:hyperlink>
      <w:r w:rsidRPr="005413E2">
        <w:rPr>
          <w:rFonts w:ascii="Arial Narrow" w:eastAsia="Times New Roman" w:hAnsi="Arial Narrow" w:cs="Arial"/>
          <w:color w:val="000000"/>
          <w:sz w:val="18"/>
          <w:szCs w:val="18"/>
          <w:lang w:eastAsia="ru-RU"/>
        </w:rPr>
        <w:t> настоящего документа, индивидуального, общего (квартирного) прибора учета тепловой энергии отсутствует, если по проектным характеристикам многоквартирный дом имеет вертикальную разводку внутридомовых инженерных систем отопления.</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lastRenderedPageBreak/>
        <w:t>4. Техническая возможность установки прибора учета соответствующего вида в многоквартирном доме (жилом доме или помещении), за исключением многоквартирного дома (жилого дома или помещения), указанного в </w:t>
      </w:r>
      <w:hyperlink r:id="rId10" w:anchor="1005" w:history="1">
        <w:r w:rsidRPr="005413E2">
          <w:rPr>
            <w:rFonts w:ascii="Arial Narrow" w:eastAsia="Times New Roman" w:hAnsi="Arial Narrow" w:cs="Arial"/>
            <w:color w:val="26579A"/>
            <w:sz w:val="18"/>
            <w:szCs w:val="18"/>
            <w:u w:val="single"/>
            <w:lang w:eastAsia="ru-RU"/>
          </w:rPr>
          <w:t>пункте 5</w:t>
        </w:r>
      </w:hyperlink>
      <w:r w:rsidRPr="005413E2">
        <w:rPr>
          <w:rFonts w:ascii="Arial Narrow" w:eastAsia="Times New Roman" w:hAnsi="Arial Narrow" w:cs="Arial"/>
          <w:color w:val="000000"/>
          <w:sz w:val="18"/>
          <w:szCs w:val="18"/>
          <w:lang w:eastAsia="ru-RU"/>
        </w:rPr>
        <w:t> настоящего документа, имеется, если в ходе обследования технической возможности установки прибора учета соответствующего вида будет установлено отсутствие критериев, указанных в </w:t>
      </w:r>
      <w:hyperlink r:id="rId11" w:anchor="1002" w:history="1">
        <w:r w:rsidRPr="005413E2">
          <w:rPr>
            <w:rFonts w:ascii="Arial Narrow" w:eastAsia="Times New Roman" w:hAnsi="Arial Narrow" w:cs="Arial"/>
            <w:color w:val="26579A"/>
            <w:sz w:val="18"/>
            <w:szCs w:val="18"/>
            <w:u w:val="single"/>
            <w:lang w:eastAsia="ru-RU"/>
          </w:rPr>
          <w:t>пунктах 2</w:t>
        </w:r>
      </w:hyperlink>
      <w:r w:rsidRPr="005413E2">
        <w:rPr>
          <w:rFonts w:ascii="Arial Narrow" w:eastAsia="Times New Roman" w:hAnsi="Arial Narrow" w:cs="Arial"/>
          <w:color w:val="000000"/>
          <w:sz w:val="18"/>
          <w:szCs w:val="18"/>
          <w:lang w:eastAsia="ru-RU"/>
        </w:rPr>
        <w:t> и </w:t>
      </w:r>
      <w:hyperlink r:id="rId12" w:anchor="1003" w:history="1">
        <w:r w:rsidRPr="005413E2">
          <w:rPr>
            <w:rFonts w:ascii="Arial Narrow" w:eastAsia="Times New Roman" w:hAnsi="Arial Narrow" w:cs="Arial"/>
            <w:color w:val="26579A"/>
            <w:sz w:val="18"/>
            <w:szCs w:val="18"/>
            <w:u w:val="single"/>
            <w:lang w:eastAsia="ru-RU"/>
          </w:rPr>
          <w:t>3</w:t>
        </w:r>
      </w:hyperlink>
      <w:r w:rsidRPr="005413E2">
        <w:rPr>
          <w:rFonts w:ascii="Arial Narrow" w:eastAsia="Times New Roman" w:hAnsi="Arial Narrow" w:cs="Arial"/>
          <w:color w:val="000000"/>
          <w:sz w:val="18"/>
          <w:szCs w:val="18"/>
          <w:lang w:eastAsia="ru-RU"/>
        </w:rPr>
        <w:t> настоящего документа.</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5. В отношении многоквартирных домов (жилых домов или помещений), для которых Федеральным законом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 48, ст. 5711; 2010, № 19, ст. 2291, № 31, ст. 4160, ст. 4206; 2011, № 29, ст. 4288, ст. 4291, № 30, ст. 4590, № 49, ст. 7061, № 50, ст. 7344, 7359, № 51, ст. 7447) установлено требование по их оснащению на дату их ввода в эксплуатацию определенными видами приборов учета энергетических ресурсов, техническая возможность установки таких приборов учета имеется.</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6. Результаты обследования технической возможности установки прибора учета соответствующего вида указываются в акте обследования на предмет установления наличия (отсутствия) технической возможности установки индивидуального, общего (квартирного), коллективного (</w:t>
      </w:r>
      <w:proofErr w:type="spellStart"/>
      <w:r w:rsidRPr="005413E2">
        <w:rPr>
          <w:rFonts w:ascii="Arial Narrow" w:eastAsia="Times New Roman" w:hAnsi="Arial Narrow" w:cs="Arial"/>
          <w:color w:val="000000"/>
          <w:sz w:val="18"/>
          <w:szCs w:val="18"/>
          <w:lang w:eastAsia="ru-RU"/>
        </w:rPr>
        <w:t>общедомового</w:t>
      </w:r>
      <w:proofErr w:type="spellEnd"/>
      <w:r w:rsidRPr="005413E2">
        <w:rPr>
          <w:rFonts w:ascii="Arial Narrow" w:eastAsia="Times New Roman" w:hAnsi="Arial Narrow" w:cs="Arial"/>
          <w:color w:val="000000"/>
          <w:sz w:val="18"/>
          <w:szCs w:val="18"/>
          <w:lang w:eastAsia="ru-RU"/>
        </w:rPr>
        <w:t>) приборов учета.</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Приложение № 2</w:t>
      </w:r>
      <w:r w:rsidRPr="005413E2">
        <w:rPr>
          <w:rFonts w:ascii="Arial Narrow" w:eastAsia="Times New Roman" w:hAnsi="Arial Narrow" w:cs="Arial"/>
          <w:color w:val="000000"/>
          <w:sz w:val="18"/>
          <w:szCs w:val="18"/>
          <w:lang w:eastAsia="ru-RU"/>
        </w:rPr>
        <w:br/>
        <w:t>к </w:t>
      </w:r>
      <w:hyperlink r:id="rId13" w:anchor="0" w:history="1">
        <w:r w:rsidRPr="005413E2">
          <w:rPr>
            <w:rFonts w:ascii="Arial Narrow" w:eastAsia="Times New Roman" w:hAnsi="Arial Narrow" w:cs="Arial"/>
            <w:color w:val="26579A"/>
            <w:sz w:val="18"/>
            <w:szCs w:val="18"/>
            <w:u w:val="single"/>
            <w:lang w:eastAsia="ru-RU"/>
          </w:rPr>
          <w:t>приказу</w:t>
        </w:r>
      </w:hyperlink>
      <w:r w:rsidRPr="005413E2">
        <w:rPr>
          <w:rFonts w:ascii="Arial Narrow" w:eastAsia="Times New Roman" w:hAnsi="Arial Narrow" w:cs="Arial"/>
          <w:color w:val="000000"/>
          <w:sz w:val="18"/>
          <w:szCs w:val="18"/>
          <w:lang w:eastAsia="ru-RU"/>
        </w:rPr>
        <w:t> Министерства регионального развития РФ</w:t>
      </w:r>
      <w:r w:rsidRPr="005413E2">
        <w:rPr>
          <w:rFonts w:ascii="Arial Narrow" w:eastAsia="Times New Roman" w:hAnsi="Arial Narrow" w:cs="Arial"/>
          <w:color w:val="000000"/>
          <w:sz w:val="18"/>
          <w:szCs w:val="18"/>
          <w:lang w:eastAsia="ru-RU"/>
        </w:rPr>
        <w:br/>
        <w:t>от 29 декабря 2011 г. № 627</w:t>
      </w:r>
    </w:p>
    <w:p w:rsidR="0050461D" w:rsidRPr="005413E2" w:rsidRDefault="0050461D" w:rsidP="0050461D">
      <w:pPr>
        <w:shd w:val="clear" w:color="auto" w:fill="FFFFFF"/>
        <w:spacing w:before="100" w:beforeAutospacing="1" w:after="100" w:afterAutospacing="1" w:line="240" w:lineRule="auto"/>
        <w:jc w:val="center"/>
        <w:outlineLvl w:val="2"/>
        <w:rPr>
          <w:rFonts w:ascii="Arial Narrow" w:eastAsia="Times New Roman" w:hAnsi="Arial Narrow" w:cs="Arial"/>
          <w:b/>
          <w:bCs/>
          <w:color w:val="003C80"/>
          <w:sz w:val="18"/>
          <w:szCs w:val="18"/>
          <w:lang w:eastAsia="ru-RU"/>
        </w:rPr>
      </w:pPr>
      <w:r w:rsidRPr="005413E2">
        <w:rPr>
          <w:rFonts w:ascii="Arial Narrow" w:eastAsia="Times New Roman" w:hAnsi="Arial Narrow" w:cs="Arial"/>
          <w:b/>
          <w:bCs/>
          <w:color w:val="003C80"/>
          <w:sz w:val="18"/>
          <w:szCs w:val="18"/>
          <w:lang w:eastAsia="ru-RU"/>
        </w:rPr>
        <w:t>Форма акта </w:t>
      </w:r>
      <w:r w:rsidRPr="005413E2">
        <w:rPr>
          <w:rFonts w:ascii="Arial Narrow" w:eastAsia="Times New Roman" w:hAnsi="Arial Narrow" w:cs="Arial"/>
          <w:b/>
          <w:bCs/>
          <w:color w:val="003C80"/>
          <w:sz w:val="18"/>
          <w:szCs w:val="18"/>
          <w:lang w:eastAsia="ru-RU"/>
        </w:rPr>
        <w:br/>
        <w:t>обследования на предмет установления наличия (отсутствия) технической возможности установки индивидуального, общего (квартирного), коллективного (</w:t>
      </w:r>
      <w:proofErr w:type="spellStart"/>
      <w:r w:rsidRPr="005413E2">
        <w:rPr>
          <w:rFonts w:ascii="Arial Narrow" w:eastAsia="Times New Roman" w:hAnsi="Arial Narrow" w:cs="Arial"/>
          <w:b/>
          <w:bCs/>
          <w:color w:val="003C80"/>
          <w:sz w:val="18"/>
          <w:szCs w:val="18"/>
          <w:lang w:eastAsia="ru-RU"/>
        </w:rPr>
        <w:t>общедомового</w:t>
      </w:r>
      <w:proofErr w:type="spellEnd"/>
      <w:r w:rsidRPr="005413E2">
        <w:rPr>
          <w:rFonts w:ascii="Arial Narrow" w:eastAsia="Times New Roman" w:hAnsi="Arial Narrow" w:cs="Arial"/>
          <w:b/>
          <w:bCs/>
          <w:color w:val="003C80"/>
          <w:sz w:val="18"/>
          <w:szCs w:val="18"/>
          <w:lang w:eastAsia="ru-RU"/>
        </w:rPr>
        <w:t>) приборов учета</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г. __________________                         «__» ______________ 20__ г.</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1. ______________________________________________________________________</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   (наименование юридического лица (индивидуального предпринимателя),</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                       проводящего обследование)</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_________________________________________________________________________</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адрес (место нахождения): _______________________________________________</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_________________________________________________________________________</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_________________________________________________________________________</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контактный телефон: ____________________________________________________,</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2. В лице _______________________________________________________________</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_________________________________________________________________________</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     (фамилия, имя, отчество лица - представителя юридического лица</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      (индивидуального предпринимателя), проводящего обследование)</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действующего на основании _______________________________________________</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_________________________________________________________________________</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   (реквизиты документа, подтверждающего полномочия лица на проведение</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                             обследования)</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3. В присутствии (указать, если присутствовали):</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_________________________________________________________________________</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  (наименование юридического лица (индивидуального предпринимателя),</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 ответственного за содержание общего имущества собственников помещений</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  в многоквартирном доме и лица, представляющего его интересы в ходе</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                          обследования)</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_________________________________________________________________________</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   (фамилия, имя, отчество собственника (представителя собственника)</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       помещения, жилого дома, в котором проводится обследование)</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_________________________________________________________________________</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lastRenderedPageBreak/>
        <w:t>                 (иные лица, участвующие в обследовании)</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4. Проведено  обследование  на  предмет установления наличия (отсутствия)</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технической возможности установки _______________________________________</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_________________________________________________________________________</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  (индивидуального, общего (квартирного), коллективного (</w:t>
      </w:r>
      <w:proofErr w:type="spellStart"/>
      <w:r w:rsidRPr="005413E2">
        <w:rPr>
          <w:rFonts w:ascii="Arial Narrow" w:eastAsia="Times New Roman" w:hAnsi="Arial Narrow" w:cs="Arial"/>
          <w:color w:val="000000"/>
          <w:sz w:val="18"/>
          <w:szCs w:val="18"/>
          <w:lang w:eastAsia="ru-RU"/>
        </w:rPr>
        <w:t>общедомового</w:t>
      </w:r>
      <w:proofErr w:type="spellEnd"/>
      <w:r w:rsidRPr="005413E2">
        <w:rPr>
          <w:rFonts w:ascii="Arial Narrow" w:eastAsia="Times New Roman" w:hAnsi="Arial Narrow" w:cs="Arial"/>
          <w:color w:val="000000"/>
          <w:sz w:val="18"/>
          <w:szCs w:val="18"/>
          <w:lang w:eastAsia="ru-RU"/>
        </w:rPr>
        <w:t>)</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прибора учета ___________________________________________________________</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    (холодной воды, горячей воды, электрической энергии, природного газа,</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                                 тепловой энергии)</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5. По адресу: ___________________________________________________________</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        (указать адрес многоквартирного дома (жилого дома или помещения),</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                        в котором проводится обследование)</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6. Обследование проведено: ______________________________________________</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        (указать, каким образом проведено обследование: путем осмотра или</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                      с применением инструментов/средств измерений)</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с использованием следующих инструментов _________________________________</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   (указать наименование инструмента, если он используется при проведении</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       обследования, а если используется средство измерения - указать его</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         метрологические характеристики и дату истечения очередного</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               </w:t>
      </w:r>
      <w:proofErr w:type="spellStart"/>
      <w:r w:rsidRPr="005413E2">
        <w:rPr>
          <w:rFonts w:ascii="Arial Narrow" w:eastAsia="Times New Roman" w:hAnsi="Arial Narrow" w:cs="Arial"/>
          <w:color w:val="000000"/>
          <w:sz w:val="18"/>
          <w:szCs w:val="18"/>
          <w:lang w:eastAsia="ru-RU"/>
        </w:rPr>
        <w:t>межпроверочного</w:t>
      </w:r>
      <w:proofErr w:type="spellEnd"/>
      <w:r w:rsidRPr="005413E2">
        <w:rPr>
          <w:rFonts w:ascii="Arial Narrow" w:eastAsia="Times New Roman" w:hAnsi="Arial Narrow" w:cs="Arial"/>
          <w:color w:val="000000"/>
          <w:sz w:val="18"/>
          <w:szCs w:val="18"/>
          <w:lang w:eastAsia="ru-RU"/>
        </w:rPr>
        <w:t xml:space="preserve"> интервала средства измерения)</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7. В результате обследования установлено: _______________________________</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_________________________________________________________________________</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_________________________________________________________________________</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   (указать на наличие или отсутствие технической возможности установки</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                          прибора учета)</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8. Техническая  возможность  установки  прибора  учета  отсутствует ввиду</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установления следующих критериев отсутствия такой возможности: __________</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_________________________________________________________________________</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    (указать конкретные критерии отсутствия технической возможности</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                     установки прибора учета)</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_________________________________________________________________________</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_________________________________________________________________________</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9. Особое мнение присутствующих лиц (при наличии): ______________________</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_________________________________________________________________________</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_________________________________________________________________________</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_________________________________________________________________________</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10. Настоящий Акт составлен в ____ экземплярах</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Подписи лиц, принимавших участие в обследовании:</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______________________ (____________________________)</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______________________ (____________________________)</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______________________ (____________________________)</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lastRenderedPageBreak/>
        <w:t>Приложение № 3</w:t>
      </w:r>
      <w:r w:rsidRPr="005413E2">
        <w:rPr>
          <w:rFonts w:ascii="Arial Narrow" w:eastAsia="Times New Roman" w:hAnsi="Arial Narrow" w:cs="Arial"/>
          <w:color w:val="000000"/>
          <w:sz w:val="18"/>
          <w:szCs w:val="18"/>
          <w:lang w:eastAsia="ru-RU"/>
        </w:rPr>
        <w:br/>
        <w:t>к </w:t>
      </w:r>
      <w:hyperlink r:id="rId14" w:anchor="0" w:history="1">
        <w:r w:rsidRPr="005413E2">
          <w:rPr>
            <w:rFonts w:ascii="Arial Narrow" w:eastAsia="Times New Roman" w:hAnsi="Arial Narrow" w:cs="Arial"/>
            <w:color w:val="26579A"/>
            <w:sz w:val="18"/>
            <w:szCs w:val="18"/>
            <w:u w:val="single"/>
            <w:lang w:eastAsia="ru-RU"/>
          </w:rPr>
          <w:t>приказу</w:t>
        </w:r>
      </w:hyperlink>
      <w:r w:rsidRPr="005413E2">
        <w:rPr>
          <w:rFonts w:ascii="Arial Narrow" w:eastAsia="Times New Roman" w:hAnsi="Arial Narrow" w:cs="Arial"/>
          <w:color w:val="000000"/>
          <w:sz w:val="18"/>
          <w:szCs w:val="18"/>
          <w:lang w:eastAsia="ru-RU"/>
        </w:rPr>
        <w:t> Министерства регионального развития РФ</w:t>
      </w:r>
      <w:r w:rsidRPr="005413E2">
        <w:rPr>
          <w:rFonts w:ascii="Arial Narrow" w:eastAsia="Times New Roman" w:hAnsi="Arial Narrow" w:cs="Arial"/>
          <w:color w:val="000000"/>
          <w:sz w:val="18"/>
          <w:szCs w:val="18"/>
          <w:lang w:eastAsia="ru-RU"/>
        </w:rPr>
        <w:br/>
        <w:t>от 29 декабря 2011 г. № 627</w:t>
      </w:r>
    </w:p>
    <w:p w:rsidR="0050461D" w:rsidRPr="005413E2" w:rsidRDefault="0050461D" w:rsidP="0050461D">
      <w:pPr>
        <w:shd w:val="clear" w:color="auto" w:fill="FFFFFF"/>
        <w:spacing w:before="100" w:beforeAutospacing="1" w:after="100" w:afterAutospacing="1" w:line="240" w:lineRule="auto"/>
        <w:jc w:val="center"/>
        <w:outlineLvl w:val="2"/>
        <w:rPr>
          <w:rFonts w:ascii="Arial Narrow" w:eastAsia="Times New Roman" w:hAnsi="Arial Narrow" w:cs="Arial"/>
          <w:b/>
          <w:bCs/>
          <w:color w:val="003C80"/>
          <w:sz w:val="18"/>
          <w:szCs w:val="18"/>
          <w:lang w:eastAsia="ru-RU"/>
        </w:rPr>
      </w:pPr>
      <w:r w:rsidRPr="005413E2">
        <w:rPr>
          <w:rFonts w:ascii="Arial Narrow" w:eastAsia="Times New Roman" w:hAnsi="Arial Narrow" w:cs="Arial"/>
          <w:b/>
          <w:bCs/>
          <w:color w:val="003C80"/>
          <w:sz w:val="18"/>
          <w:szCs w:val="18"/>
          <w:lang w:eastAsia="ru-RU"/>
        </w:rPr>
        <w:t>Порядок </w:t>
      </w:r>
      <w:r w:rsidRPr="005413E2">
        <w:rPr>
          <w:rFonts w:ascii="Arial Narrow" w:eastAsia="Times New Roman" w:hAnsi="Arial Narrow" w:cs="Arial"/>
          <w:b/>
          <w:bCs/>
          <w:color w:val="003C80"/>
          <w:sz w:val="18"/>
          <w:szCs w:val="18"/>
          <w:lang w:eastAsia="ru-RU"/>
        </w:rPr>
        <w:br/>
        <w:t>заполнения акта обследования на предмет установления наличия (отсутствия) технической возможности установки индивидуального, общего (квартирного), коллективного (</w:t>
      </w:r>
      <w:proofErr w:type="spellStart"/>
      <w:r w:rsidRPr="005413E2">
        <w:rPr>
          <w:rFonts w:ascii="Arial Narrow" w:eastAsia="Times New Roman" w:hAnsi="Arial Narrow" w:cs="Arial"/>
          <w:b/>
          <w:bCs/>
          <w:color w:val="003C80"/>
          <w:sz w:val="18"/>
          <w:szCs w:val="18"/>
          <w:lang w:eastAsia="ru-RU"/>
        </w:rPr>
        <w:t>общедомового</w:t>
      </w:r>
      <w:proofErr w:type="spellEnd"/>
      <w:r w:rsidRPr="005413E2">
        <w:rPr>
          <w:rFonts w:ascii="Arial Narrow" w:eastAsia="Times New Roman" w:hAnsi="Arial Narrow" w:cs="Arial"/>
          <w:b/>
          <w:bCs/>
          <w:color w:val="003C80"/>
          <w:sz w:val="18"/>
          <w:szCs w:val="18"/>
          <w:lang w:eastAsia="ru-RU"/>
        </w:rPr>
        <w:t>) приборов учета</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1. В </w:t>
      </w:r>
      <w:hyperlink r:id="rId15" w:anchor="2001" w:history="1">
        <w:r w:rsidRPr="005413E2">
          <w:rPr>
            <w:rFonts w:ascii="Arial Narrow" w:eastAsia="Times New Roman" w:hAnsi="Arial Narrow" w:cs="Arial"/>
            <w:color w:val="26579A"/>
            <w:sz w:val="18"/>
            <w:szCs w:val="18"/>
            <w:u w:val="single"/>
            <w:lang w:eastAsia="ru-RU"/>
          </w:rPr>
          <w:t>пункте 1</w:t>
        </w:r>
      </w:hyperlink>
      <w:r w:rsidRPr="005413E2">
        <w:rPr>
          <w:rFonts w:ascii="Arial Narrow" w:eastAsia="Times New Roman" w:hAnsi="Arial Narrow" w:cs="Arial"/>
          <w:color w:val="000000"/>
          <w:sz w:val="18"/>
          <w:szCs w:val="18"/>
          <w:lang w:eastAsia="ru-RU"/>
        </w:rPr>
        <w:t> акта обследования на предмет установления наличия (отсутствия) технической возможности установки индивидуального, общего (квартирного), коллективного (</w:t>
      </w:r>
      <w:proofErr w:type="spellStart"/>
      <w:r w:rsidRPr="005413E2">
        <w:rPr>
          <w:rFonts w:ascii="Arial Narrow" w:eastAsia="Times New Roman" w:hAnsi="Arial Narrow" w:cs="Arial"/>
          <w:color w:val="000000"/>
          <w:sz w:val="18"/>
          <w:szCs w:val="18"/>
          <w:lang w:eastAsia="ru-RU"/>
        </w:rPr>
        <w:t>общедомового</w:t>
      </w:r>
      <w:proofErr w:type="spellEnd"/>
      <w:r w:rsidRPr="005413E2">
        <w:rPr>
          <w:rFonts w:ascii="Arial Narrow" w:eastAsia="Times New Roman" w:hAnsi="Arial Narrow" w:cs="Arial"/>
          <w:color w:val="000000"/>
          <w:sz w:val="18"/>
          <w:szCs w:val="18"/>
          <w:lang w:eastAsia="ru-RU"/>
        </w:rPr>
        <w:t>) приборов учета (далее - акт обследования) указываются полное наименование юридического лица (фамилия, имя, отчество, паспортные данные индивидуального предпринимателя), проводящего обследование, а также контактные данные такого юридического лица (индивидуального предпринимателя): адрес (место нахождения (постоянного места жительства) и контактный телефон.</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2. В </w:t>
      </w:r>
      <w:hyperlink r:id="rId16" w:anchor="2002" w:history="1">
        <w:r w:rsidRPr="005413E2">
          <w:rPr>
            <w:rFonts w:ascii="Arial Narrow" w:eastAsia="Times New Roman" w:hAnsi="Arial Narrow" w:cs="Arial"/>
            <w:color w:val="26579A"/>
            <w:sz w:val="18"/>
            <w:szCs w:val="18"/>
            <w:u w:val="single"/>
            <w:lang w:eastAsia="ru-RU"/>
          </w:rPr>
          <w:t>пункте 2</w:t>
        </w:r>
      </w:hyperlink>
      <w:r w:rsidRPr="005413E2">
        <w:rPr>
          <w:rFonts w:ascii="Arial Narrow" w:eastAsia="Times New Roman" w:hAnsi="Arial Narrow" w:cs="Arial"/>
          <w:color w:val="000000"/>
          <w:sz w:val="18"/>
          <w:szCs w:val="18"/>
          <w:lang w:eastAsia="ru-RU"/>
        </w:rPr>
        <w:t> акта обследования указываются фамилия, имя, отчество каждого лица - представителя юридического лица (индивидуального предпринимателя), проводящего обследование, а также реквизиты документа, подтверждающего полномочия данного лица на проведение обследования (доверенность, поручение, наряд и т.д.).</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3. В </w:t>
      </w:r>
      <w:hyperlink r:id="rId17" w:anchor="2003" w:history="1">
        <w:r w:rsidRPr="005413E2">
          <w:rPr>
            <w:rFonts w:ascii="Arial Narrow" w:eastAsia="Times New Roman" w:hAnsi="Arial Narrow" w:cs="Arial"/>
            <w:color w:val="26579A"/>
            <w:sz w:val="18"/>
            <w:szCs w:val="18"/>
            <w:u w:val="single"/>
            <w:lang w:eastAsia="ru-RU"/>
          </w:rPr>
          <w:t>пункте 3</w:t>
        </w:r>
      </w:hyperlink>
      <w:r w:rsidRPr="005413E2">
        <w:rPr>
          <w:rFonts w:ascii="Arial Narrow" w:eastAsia="Times New Roman" w:hAnsi="Arial Narrow" w:cs="Arial"/>
          <w:color w:val="000000"/>
          <w:sz w:val="18"/>
          <w:szCs w:val="18"/>
          <w:lang w:eastAsia="ru-RU"/>
        </w:rPr>
        <w:t> акта обследования указываются фамилия, имя, отчество каждого присутствующего при проведении обследования лица, в том числе:</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 представителя юридического лица (индивидуального предпринимателя), ответственного за содержание общего имущества собственников помещений в многоквартирном доме, а также наименование такого юридического лица (фамилия, имя, отчество физического лица);</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 собственника (представителя собственника) помещения, жилого дома, в отношении которого подана заявка на установку индивидуального, общего (квартирного) прибора учета;</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 иных лиц, участвующих в обследовании.</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4. В </w:t>
      </w:r>
      <w:hyperlink r:id="rId18" w:anchor="2004" w:history="1">
        <w:r w:rsidRPr="005413E2">
          <w:rPr>
            <w:rFonts w:ascii="Arial Narrow" w:eastAsia="Times New Roman" w:hAnsi="Arial Narrow" w:cs="Arial"/>
            <w:color w:val="26579A"/>
            <w:sz w:val="18"/>
            <w:szCs w:val="18"/>
            <w:u w:val="single"/>
            <w:lang w:eastAsia="ru-RU"/>
          </w:rPr>
          <w:t>пункте 4</w:t>
        </w:r>
      </w:hyperlink>
      <w:r w:rsidRPr="005413E2">
        <w:rPr>
          <w:rFonts w:ascii="Arial Narrow" w:eastAsia="Times New Roman" w:hAnsi="Arial Narrow" w:cs="Arial"/>
          <w:color w:val="000000"/>
          <w:sz w:val="18"/>
          <w:szCs w:val="18"/>
          <w:lang w:eastAsia="ru-RU"/>
        </w:rPr>
        <w:t> акта обследования указывается вид прибора учета, на предмет установки которого проводится обследование наличия (отсутствия) технической возможности его установки:</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 индивидуальный или общий (квартирный) или коллективный (</w:t>
      </w:r>
      <w:proofErr w:type="spellStart"/>
      <w:r w:rsidRPr="005413E2">
        <w:rPr>
          <w:rFonts w:ascii="Arial Narrow" w:eastAsia="Times New Roman" w:hAnsi="Arial Narrow" w:cs="Arial"/>
          <w:color w:val="000000"/>
          <w:sz w:val="18"/>
          <w:szCs w:val="18"/>
          <w:lang w:eastAsia="ru-RU"/>
        </w:rPr>
        <w:t>общедомовой</w:t>
      </w:r>
      <w:proofErr w:type="spellEnd"/>
      <w:r w:rsidRPr="005413E2">
        <w:rPr>
          <w:rFonts w:ascii="Arial Narrow" w:eastAsia="Times New Roman" w:hAnsi="Arial Narrow" w:cs="Arial"/>
          <w:color w:val="000000"/>
          <w:sz w:val="18"/>
          <w:szCs w:val="18"/>
          <w:lang w:eastAsia="ru-RU"/>
        </w:rPr>
        <w:t>);</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 прибор учета холодной воды, горячей воды, электрической энергии, природного газа, тепловой энергии.</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5. В </w:t>
      </w:r>
      <w:hyperlink r:id="rId19" w:anchor="2005" w:history="1">
        <w:r w:rsidRPr="005413E2">
          <w:rPr>
            <w:rFonts w:ascii="Arial Narrow" w:eastAsia="Times New Roman" w:hAnsi="Arial Narrow" w:cs="Arial"/>
            <w:color w:val="26579A"/>
            <w:sz w:val="18"/>
            <w:szCs w:val="18"/>
            <w:u w:val="single"/>
            <w:lang w:eastAsia="ru-RU"/>
          </w:rPr>
          <w:t>пункте 5</w:t>
        </w:r>
      </w:hyperlink>
      <w:r w:rsidRPr="005413E2">
        <w:rPr>
          <w:rFonts w:ascii="Arial Narrow" w:eastAsia="Times New Roman" w:hAnsi="Arial Narrow" w:cs="Arial"/>
          <w:color w:val="000000"/>
          <w:sz w:val="18"/>
          <w:szCs w:val="18"/>
          <w:lang w:eastAsia="ru-RU"/>
        </w:rPr>
        <w:t> акта обследования указывается адрес многоквартирного дома (жилого дома или помещения), в котором проводится обследование на предмет технической возможности установки прибора учета соответствующего вида.</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6. В </w:t>
      </w:r>
      <w:hyperlink r:id="rId20" w:anchor="2006" w:history="1">
        <w:r w:rsidRPr="005413E2">
          <w:rPr>
            <w:rFonts w:ascii="Arial Narrow" w:eastAsia="Times New Roman" w:hAnsi="Arial Narrow" w:cs="Arial"/>
            <w:color w:val="26579A"/>
            <w:sz w:val="18"/>
            <w:szCs w:val="18"/>
            <w:u w:val="single"/>
            <w:lang w:eastAsia="ru-RU"/>
          </w:rPr>
          <w:t>пункте 6</w:t>
        </w:r>
      </w:hyperlink>
      <w:r w:rsidRPr="005413E2">
        <w:rPr>
          <w:rFonts w:ascii="Arial Narrow" w:eastAsia="Times New Roman" w:hAnsi="Arial Narrow" w:cs="Arial"/>
          <w:color w:val="000000"/>
          <w:sz w:val="18"/>
          <w:szCs w:val="18"/>
          <w:lang w:eastAsia="ru-RU"/>
        </w:rPr>
        <w:t> акта обследования указывается способ проведения обследования: путем осмотра или с применением инструментов/средств измерений.</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В случае применения при проведении обследования инструмента указывается его наименование и характеристики.</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 xml:space="preserve">В случае применения при проведении обследования средства измерения указываются его наименование, метрологические характеристики и дату истечения очередного </w:t>
      </w:r>
      <w:proofErr w:type="spellStart"/>
      <w:r w:rsidRPr="005413E2">
        <w:rPr>
          <w:rFonts w:ascii="Arial Narrow" w:eastAsia="Times New Roman" w:hAnsi="Arial Narrow" w:cs="Arial"/>
          <w:color w:val="000000"/>
          <w:sz w:val="18"/>
          <w:szCs w:val="18"/>
          <w:lang w:eastAsia="ru-RU"/>
        </w:rPr>
        <w:t>межпроверочного</w:t>
      </w:r>
      <w:proofErr w:type="spellEnd"/>
      <w:r w:rsidRPr="005413E2">
        <w:rPr>
          <w:rFonts w:ascii="Arial Narrow" w:eastAsia="Times New Roman" w:hAnsi="Arial Narrow" w:cs="Arial"/>
          <w:color w:val="000000"/>
          <w:sz w:val="18"/>
          <w:szCs w:val="18"/>
          <w:lang w:eastAsia="ru-RU"/>
        </w:rPr>
        <w:t xml:space="preserve"> интервала.</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7. В </w:t>
      </w:r>
      <w:hyperlink r:id="rId21" w:anchor="2007" w:history="1">
        <w:r w:rsidRPr="005413E2">
          <w:rPr>
            <w:rFonts w:ascii="Arial Narrow" w:eastAsia="Times New Roman" w:hAnsi="Arial Narrow" w:cs="Arial"/>
            <w:color w:val="26579A"/>
            <w:sz w:val="18"/>
            <w:szCs w:val="18"/>
            <w:u w:val="single"/>
            <w:lang w:eastAsia="ru-RU"/>
          </w:rPr>
          <w:t>пункте 7</w:t>
        </w:r>
      </w:hyperlink>
      <w:r w:rsidRPr="005413E2">
        <w:rPr>
          <w:rFonts w:ascii="Arial Narrow" w:eastAsia="Times New Roman" w:hAnsi="Arial Narrow" w:cs="Arial"/>
          <w:color w:val="000000"/>
          <w:sz w:val="18"/>
          <w:szCs w:val="18"/>
          <w:lang w:eastAsia="ru-RU"/>
        </w:rPr>
        <w:t> акта обследования указываются результаты проведенного обследования, а именно наличие или отсутствие технической возможности установки прибора учета соответствующего вида.</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8. </w:t>
      </w:r>
      <w:hyperlink r:id="rId22" w:anchor="2008" w:history="1">
        <w:r w:rsidRPr="005413E2">
          <w:rPr>
            <w:rFonts w:ascii="Arial Narrow" w:eastAsia="Times New Roman" w:hAnsi="Arial Narrow" w:cs="Arial"/>
            <w:color w:val="26579A"/>
            <w:sz w:val="18"/>
            <w:szCs w:val="18"/>
            <w:u w:val="single"/>
            <w:lang w:eastAsia="ru-RU"/>
          </w:rPr>
          <w:t>Пункт 8</w:t>
        </w:r>
      </w:hyperlink>
      <w:r w:rsidRPr="005413E2">
        <w:rPr>
          <w:rFonts w:ascii="Arial Narrow" w:eastAsia="Times New Roman" w:hAnsi="Arial Narrow" w:cs="Arial"/>
          <w:color w:val="000000"/>
          <w:sz w:val="18"/>
          <w:szCs w:val="18"/>
          <w:lang w:eastAsia="ru-RU"/>
        </w:rPr>
        <w:t> акта обследования заполняется в случае, если при проведении обследования будет установлено, что отсутствует техническая возможность установки прибора учета соответствующего вида, с указанием конкретных выявленных в ходе обследования критериев отсутствия технической возможности установки прибора учета соответствующего вида.</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9. </w:t>
      </w:r>
      <w:hyperlink r:id="rId23" w:anchor="2009" w:history="1">
        <w:r w:rsidRPr="005413E2">
          <w:rPr>
            <w:rFonts w:ascii="Arial Narrow" w:eastAsia="Times New Roman" w:hAnsi="Arial Narrow" w:cs="Arial"/>
            <w:color w:val="26579A"/>
            <w:sz w:val="18"/>
            <w:szCs w:val="18"/>
            <w:u w:val="single"/>
            <w:lang w:eastAsia="ru-RU"/>
          </w:rPr>
          <w:t>Пункт 9</w:t>
        </w:r>
      </w:hyperlink>
      <w:r w:rsidRPr="005413E2">
        <w:rPr>
          <w:rFonts w:ascii="Arial Narrow" w:eastAsia="Times New Roman" w:hAnsi="Arial Narrow" w:cs="Arial"/>
          <w:color w:val="000000"/>
          <w:sz w:val="18"/>
          <w:szCs w:val="18"/>
          <w:lang w:eastAsia="ru-RU"/>
        </w:rPr>
        <w:t> акта обследования заполняется в случае, если у кого-либо из присутствующих при проведении обследования лиц имеется особое мнение относительно хода проведения и результатов обследования.</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В этом случае в </w:t>
      </w:r>
      <w:hyperlink r:id="rId24" w:anchor="2009" w:history="1">
        <w:r w:rsidRPr="005413E2">
          <w:rPr>
            <w:rFonts w:ascii="Arial Narrow" w:eastAsia="Times New Roman" w:hAnsi="Arial Narrow" w:cs="Arial"/>
            <w:color w:val="26579A"/>
            <w:sz w:val="18"/>
            <w:szCs w:val="18"/>
            <w:u w:val="single"/>
            <w:lang w:eastAsia="ru-RU"/>
          </w:rPr>
          <w:t>пункте 9</w:t>
        </w:r>
      </w:hyperlink>
      <w:r w:rsidRPr="005413E2">
        <w:rPr>
          <w:rFonts w:ascii="Arial Narrow" w:eastAsia="Times New Roman" w:hAnsi="Arial Narrow" w:cs="Arial"/>
          <w:color w:val="000000"/>
          <w:sz w:val="18"/>
          <w:szCs w:val="18"/>
          <w:lang w:eastAsia="ru-RU"/>
        </w:rPr>
        <w:t> акта обследования указываются фамилия, имя, отчество присутствующего лица, имеющего особое мнение, а также содержание особого мнения.</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10. В </w:t>
      </w:r>
      <w:hyperlink r:id="rId25" w:anchor="2010" w:history="1">
        <w:r w:rsidRPr="005413E2">
          <w:rPr>
            <w:rFonts w:ascii="Arial Narrow" w:eastAsia="Times New Roman" w:hAnsi="Arial Narrow" w:cs="Arial"/>
            <w:color w:val="26579A"/>
            <w:sz w:val="18"/>
            <w:szCs w:val="18"/>
            <w:u w:val="single"/>
            <w:lang w:eastAsia="ru-RU"/>
          </w:rPr>
          <w:t>пункте 10</w:t>
        </w:r>
      </w:hyperlink>
      <w:r w:rsidRPr="005413E2">
        <w:rPr>
          <w:rFonts w:ascii="Arial Narrow" w:eastAsia="Times New Roman" w:hAnsi="Arial Narrow" w:cs="Arial"/>
          <w:color w:val="000000"/>
          <w:sz w:val="18"/>
          <w:szCs w:val="18"/>
          <w:lang w:eastAsia="ru-RU"/>
        </w:rPr>
        <w:t> акта обследования указывается количество экземпляров составленного акта, которое должно соответствовать количеству присутствующих при проведении обследования лиц.</w:t>
      </w:r>
    </w:p>
    <w:p w:rsidR="0050461D" w:rsidRPr="005413E2" w:rsidRDefault="0050461D" w:rsidP="0050461D">
      <w:pPr>
        <w:shd w:val="clear" w:color="auto" w:fill="FFFFFF"/>
        <w:spacing w:before="63" w:after="150" w:line="240" w:lineRule="auto"/>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Составленные акты вручаются каждому из присутствующих при проведении обследования лиц.</w:t>
      </w:r>
    </w:p>
    <w:p w:rsidR="0050461D" w:rsidRPr="005413E2" w:rsidRDefault="0050461D" w:rsidP="0050461D">
      <w:pPr>
        <w:spacing w:after="0" w:line="240" w:lineRule="auto"/>
        <w:rPr>
          <w:rFonts w:ascii="Arial Narrow" w:eastAsia="Times New Roman" w:hAnsi="Arial Narrow" w:cs="Times New Roman"/>
          <w:sz w:val="18"/>
          <w:szCs w:val="18"/>
          <w:lang w:eastAsia="ru-RU"/>
        </w:rPr>
      </w:pPr>
      <w:r w:rsidRPr="005413E2">
        <w:rPr>
          <w:rFonts w:ascii="Arial Narrow" w:eastAsia="Times New Roman" w:hAnsi="Arial Narrow" w:cs="Arial"/>
          <w:color w:val="000000"/>
          <w:sz w:val="18"/>
          <w:szCs w:val="18"/>
          <w:lang w:eastAsia="ru-RU"/>
        </w:rPr>
        <w:br/>
      </w:r>
      <w:r w:rsidRPr="005413E2">
        <w:rPr>
          <w:rFonts w:ascii="Arial Narrow" w:eastAsia="Times New Roman" w:hAnsi="Arial Narrow" w:cs="Arial"/>
          <w:color w:val="000000"/>
          <w:sz w:val="18"/>
          <w:szCs w:val="18"/>
          <w:lang w:eastAsia="ru-RU"/>
        </w:rPr>
        <w:br/>
      </w:r>
    </w:p>
    <w:p w:rsidR="0050461D" w:rsidRPr="005413E2" w:rsidRDefault="0050461D" w:rsidP="0050461D">
      <w:pPr>
        <w:pBdr>
          <w:bottom w:val="single" w:sz="4" w:space="0" w:color="F0F0F0"/>
        </w:pBdr>
        <w:shd w:val="clear" w:color="auto" w:fill="FFFFFF"/>
        <w:spacing w:before="63" w:after="150" w:line="240" w:lineRule="auto"/>
        <w:rPr>
          <w:rFonts w:ascii="Arial Narrow" w:eastAsia="Times New Roman" w:hAnsi="Arial Narrow" w:cs="Arial"/>
          <w:caps/>
          <w:color w:val="000000"/>
          <w:sz w:val="18"/>
          <w:szCs w:val="18"/>
          <w:lang w:eastAsia="ru-RU"/>
        </w:rPr>
      </w:pPr>
      <w:bookmarkStart w:id="1" w:name="review"/>
      <w:bookmarkEnd w:id="1"/>
      <w:r w:rsidRPr="005413E2">
        <w:rPr>
          <w:rFonts w:ascii="Arial Narrow" w:eastAsia="Times New Roman" w:hAnsi="Arial Narrow" w:cs="Arial"/>
          <w:b/>
          <w:bCs/>
          <w:caps/>
          <w:color w:val="000000"/>
          <w:sz w:val="18"/>
          <w:szCs w:val="18"/>
          <w:lang w:eastAsia="ru-RU"/>
        </w:rPr>
        <w:t>ОБЗОР ДОКУМЕНТА</w:t>
      </w:r>
    </w:p>
    <w:p w:rsidR="0050461D" w:rsidRPr="005413E2" w:rsidRDefault="0050461D" w:rsidP="0050461D">
      <w:pPr>
        <w:shd w:val="clear" w:color="auto" w:fill="FFFFFF"/>
        <w:spacing w:before="63" w:after="150" w:line="240" w:lineRule="auto"/>
        <w:jc w:val="both"/>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С 1 сентября 2012 г. вводятся новые правила предоставления коммунальных услуг в многоквартирных и жилых домах. Согласно им в помещениях должны быть установлены индивидуальные, общие (квартирные) и коллективные (</w:t>
      </w:r>
      <w:proofErr w:type="spellStart"/>
      <w:r w:rsidRPr="005413E2">
        <w:rPr>
          <w:rFonts w:ascii="Arial Narrow" w:eastAsia="Times New Roman" w:hAnsi="Arial Narrow" w:cs="Arial"/>
          <w:color w:val="000000"/>
          <w:sz w:val="18"/>
          <w:szCs w:val="18"/>
          <w:lang w:eastAsia="ru-RU"/>
        </w:rPr>
        <w:t>общедомовые</w:t>
      </w:r>
      <w:proofErr w:type="spellEnd"/>
      <w:r w:rsidRPr="005413E2">
        <w:rPr>
          <w:rFonts w:ascii="Arial Narrow" w:eastAsia="Times New Roman" w:hAnsi="Arial Narrow" w:cs="Arial"/>
          <w:color w:val="000000"/>
          <w:sz w:val="18"/>
          <w:szCs w:val="18"/>
          <w:lang w:eastAsia="ru-RU"/>
        </w:rPr>
        <w:t xml:space="preserve">) приборы учета </w:t>
      </w:r>
      <w:r w:rsidRPr="005413E2">
        <w:rPr>
          <w:rFonts w:ascii="Arial Narrow" w:eastAsia="Times New Roman" w:hAnsi="Arial Narrow" w:cs="Arial"/>
          <w:color w:val="000000"/>
          <w:sz w:val="18"/>
          <w:szCs w:val="18"/>
          <w:lang w:eastAsia="ru-RU"/>
        </w:rPr>
        <w:lastRenderedPageBreak/>
        <w:t xml:space="preserve">потребляемых ресурсов (холодной и горячей воды, </w:t>
      </w:r>
      <w:proofErr w:type="spellStart"/>
      <w:r w:rsidRPr="005413E2">
        <w:rPr>
          <w:rFonts w:ascii="Arial Narrow" w:eastAsia="Times New Roman" w:hAnsi="Arial Narrow" w:cs="Arial"/>
          <w:color w:val="000000"/>
          <w:sz w:val="18"/>
          <w:szCs w:val="18"/>
          <w:lang w:eastAsia="ru-RU"/>
        </w:rPr>
        <w:t>электро</w:t>
      </w:r>
      <w:proofErr w:type="spellEnd"/>
      <w:r w:rsidRPr="005413E2">
        <w:rPr>
          <w:rFonts w:ascii="Arial Narrow" w:eastAsia="Times New Roman" w:hAnsi="Arial Narrow" w:cs="Arial"/>
          <w:color w:val="000000"/>
          <w:sz w:val="18"/>
          <w:szCs w:val="18"/>
          <w:lang w:eastAsia="ru-RU"/>
        </w:rPr>
        <w:t xml:space="preserve">- и </w:t>
      </w:r>
      <w:proofErr w:type="spellStart"/>
      <w:r w:rsidRPr="005413E2">
        <w:rPr>
          <w:rFonts w:ascii="Arial Narrow" w:eastAsia="Times New Roman" w:hAnsi="Arial Narrow" w:cs="Arial"/>
          <w:color w:val="000000"/>
          <w:sz w:val="18"/>
          <w:szCs w:val="18"/>
          <w:lang w:eastAsia="ru-RU"/>
        </w:rPr>
        <w:t>теплоэнергии</w:t>
      </w:r>
      <w:proofErr w:type="spellEnd"/>
      <w:r w:rsidRPr="005413E2">
        <w:rPr>
          <w:rFonts w:ascii="Arial Narrow" w:eastAsia="Times New Roman" w:hAnsi="Arial Narrow" w:cs="Arial"/>
          <w:color w:val="000000"/>
          <w:sz w:val="18"/>
          <w:szCs w:val="18"/>
          <w:lang w:eastAsia="ru-RU"/>
        </w:rPr>
        <w:t>, природного газа). Исключение - техническая невозможность такой установки.</w:t>
      </w:r>
    </w:p>
    <w:p w:rsidR="0050461D" w:rsidRPr="005413E2" w:rsidRDefault="0050461D" w:rsidP="0050461D">
      <w:pPr>
        <w:shd w:val="clear" w:color="auto" w:fill="FFFFFF"/>
        <w:spacing w:before="63" w:after="150" w:line="240" w:lineRule="auto"/>
        <w:jc w:val="both"/>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 xml:space="preserve">Разработаны критерии, по которым она определяется. Например, считается невозможным установить приборы учета, если для этого требуется провести реконструкцию, капремонт существующих или создать новые внутридомовые инженерные системы (внутриквартирное оборудование). Аналогичный вывод делают, если нельзя соблюсти обязательные метрологические и технические требования к прибору учета либо требования к условиям его эксплуатации (в частности, из-за </w:t>
      </w:r>
      <w:proofErr w:type="spellStart"/>
      <w:r w:rsidRPr="005413E2">
        <w:rPr>
          <w:rFonts w:ascii="Arial Narrow" w:eastAsia="Times New Roman" w:hAnsi="Arial Narrow" w:cs="Arial"/>
          <w:color w:val="000000"/>
          <w:sz w:val="18"/>
          <w:szCs w:val="18"/>
          <w:lang w:eastAsia="ru-RU"/>
        </w:rPr>
        <w:t>техсостояния</w:t>
      </w:r>
      <w:proofErr w:type="spellEnd"/>
      <w:r w:rsidRPr="005413E2">
        <w:rPr>
          <w:rFonts w:ascii="Arial Narrow" w:eastAsia="Times New Roman" w:hAnsi="Arial Narrow" w:cs="Arial"/>
          <w:color w:val="000000"/>
          <w:sz w:val="18"/>
          <w:szCs w:val="18"/>
          <w:lang w:eastAsia="ru-RU"/>
        </w:rPr>
        <w:t xml:space="preserve"> инженерных систем, влажности, температурного режима, электромагнитных помех, затопления помещений).</w:t>
      </w:r>
    </w:p>
    <w:p w:rsidR="0050461D" w:rsidRPr="005413E2" w:rsidRDefault="0050461D" w:rsidP="0050461D">
      <w:pPr>
        <w:shd w:val="clear" w:color="auto" w:fill="FFFFFF"/>
        <w:spacing w:before="63" w:after="150" w:line="240" w:lineRule="auto"/>
        <w:jc w:val="both"/>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 xml:space="preserve">Индивидуальные и общие (квартирные) приборы учета </w:t>
      </w:r>
      <w:proofErr w:type="spellStart"/>
      <w:r w:rsidRPr="005413E2">
        <w:rPr>
          <w:rFonts w:ascii="Arial Narrow" w:eastAsia="Times New Roman" w:hAnsi="Arial Narrow" w:cs="Arial"/>
          <w:color w:val="000000"/>
          <w:sz w:val="18"/>
          <w:szCs w:val="18"/>
          <w:lang w:eastAsia="ru-RU"/>
        </w:rPr>
        <w:t>теплоэнергии</w:t>
      </w:r>
      <w:proofErr w:type="spellEnd"/>
      <w:r w:rsidRPr="005413E2">
        <w:rPr>
          <w:rFonts w:ascii="Arial Narrow" w:eastAsia="Times New Roman" w:hAnsi="Arial Narrow" w:cs="Arial"/>
          <w:color w:val="000000"/>
          <w:sz w:val="18"/>
          <w:szCs w:val="18"/>
          <w:lang w:eastAsia="ru-RU"/>
        </w:rPr>
        <w:t xml:space="preserve"> не устанавливаются в многоквартирных домах с вертикальной разводкой инженерных систем отопления.</w:t>
      </w:r>
    </w:p>
    <w:p w:rsidR="0050461D" w:rsidRPr="005413E2" w:rsidRDefault="0050461D" w:rsidP="0050461D">
      <w:pPr>
        <w:shd w:val="clear" w:color="auto" w:fill="FFFFFF"/>
        <w:spacing w:before="63" w:after="150" w:line="240" w:lineRule="auto"/>
        <w:jc w:val="both"/>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Результаты обследования технической возможности установки прибора учета отражаются в акте. Установлены его форма и порядок заполнения.</w:t>
      </w:r>
    </w:p>
    <w:p w:rsidR="0050461D" w:rsidRPr="005413E2" w:rsidRDefault="0050461D" w:rsidP="0050461D">
      <w:pPr>
        <w:shd w:val="clear" w:color="auto" w:fill="FFFFFF"/>
        <w:spacing w:before="63" w:after="150" w:line="240" w:lineRule="auto"/>
        <w:jc w:val="both"/>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Во вновь построенных домах техническая возможность установки приборов учета должна иметься в любом случае.</w:t>
      </w:r>
    </w:p>
    <w:p w:rsidR="0050461D" w:rsidRPr="005413E2" w:rsidRDefault="0050461D" w:rsidP="0050461D">
      <w:pPr>
        <w:shd w:val="clear" w:color="auto" w:fill="FFFFFF"/>
        <w:spacing w:before="63" w:after="150" w:line="240" w:lineRule="auto"/>
        <w:jc w:val="both"/>
        <w:rPr>
          <w:rFonts w:ascii="Arial Narrow" w:eastAsia="Times New Roman" w:hAnsi="Arial Narrow" w:cs="Arial"/>
          <w:color w:val="000000"/>
          <w:sz w:val="18"/>
          <w:szCs w:val="18"/>
          <w:lang w:eastAsia="ru-RU"/>
        </w:rPr>
      </w:pPr>
      <w:r w:rsidRPr="005413E2">
        <w:rPr>
          <w:rFonts w:ascii="Arial Narrow" w:eastAsia="Times New Roman" w:hAnsi="Arial Narrow" w:cs="Arial"/>
          <w:color w:val="000000"/>
          <w:sz w:val="18"/>
          <w:szCs w:val="18"/>
          <w:lang w:eastAsia="ru-RU"/>
        </w:rPr>
        <w:t>Приказ вступает в силу с 1 сентября 2012 г.</w:t>
      </w:r>
    </w:p>
    <w:p w:rsidR="00C37E42" w:rsidRPr="005413E2" w:rsidRDefault="00C37E42">
      <w:pPr>
        <w:rPr>
          <w:rFonts w:ascii="Arial Narrow" w:hAnsi="Arial Narrow"/>
          <w:sz w:val="18"/>
          <w:szCs w:val="18"/>
        </w:rPr>
      </w:pPr>
    </w:p>
    <w:sectPr w:rsidR="00C37E42" w:rsidRPr="005413E2" w:rsidSect="00C37E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50461D"/>
    <w:rsid w:val="003A3BB9"/>
    <w:rsid w:val="003F1D3B"/>
    <w:rsid w:val="0050461D"/>
    <w:rsid w:val="005413E2"/>
    <w:rsid w:val="00946E8A"/>
    <w:rsid w:val="00A230E2"/>
    <w:rsid w:val="00C37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E42"/>
  </w:style>
  <w:style w:type="paragraph" w:styleId="2">
    <w:name w:val="heading 2"/>
    <w:basedOn w:val="a"/>
    <w:link w:val="20"/>
    <w:uiPriority w:val="9"/>
    <w:qFormat/>
    <w:rsid w:val="0050461D"/>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50461D"/>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461D"/>
    <w:rPr>
      <w:rFonts w:eastAsia="Times New Roman" w:cs="Times New Roman"/>
      <w:b/>
      <w:bCs/>
      <w:sz w:val="36"/>
      <w:szCs w:val="36"/>
      <w:lang w:eastAsia="ru-RU"/>
    </w:rPr>
  </w:style>
  <w:style w:type="character" w:customStyle="1" w:styleId="30">
    <w:name w:val="Заголовок 3 Знак"/>
    <w:basedOn w:val="a0"/>
    <w:link w:val="3"/>
    <w:uiPriority w:val="9"/>
    <w:rsid w:val="0050461D"/>
    <w:rPr>
      <w:rFonts w:eastAsia="Times New Roman" w:cs="Times New Roman"/>
      <w:b/>
      <w:bCs/>
      <w:sz w:val="27"/>
      <w:szCs w:val="27"/>
      <w:lang w:eastAsia="ru-RU"/>
    </w:rPr>
  </w:style>
  <w:style w:type="paragraph" w:styleId="a3">
    <w:name w:val="Normal (Web)"/>
    <w:basedOn w:val="a"/>
    <w:uiPriority w:val="99"/>
    <w:semiHidden/>
    <w:unhideWhenUsed/>
    <w:rsid w:val="0050461D"/>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50461D"/>
  </w:style>
  <w:style w:type="character" w:styleId="a4">
    <w:name w:val="Hyperlink"/>
    <w:basedOn w:val="a0"/>
    <w:uiPriority w:val="99"/>
    <w:semiHidden/>
    <w:unhideWhenUsed/>
    <w:rsid w:val="0050461D"/>
    <w:rPr>
      <w:color w:val="0000FF"/>
      <w:u w:val="single"/>
    </w:rPr>
  </w:style>
  <w:style w:type="paragraph" w:customStyle="1" w:styleId="toleft">
    <w:name w:val="toleft"/>
    <w:basedOn w:val="a"/>
    <w:rsid w:val="0050461D"/>
    <w:pPr>
      <w:spacing w:before="100" w:beforeAutospacing="1" w:after="100" w:afterAutospacing="1" w:line="240" w:lineRule="auto"/>
    </w:pPr>
    <w:rPr>
      <w:rFonts w:eastAsia="Times New Roman" w:cs="Times New Roman"/>
      <w:sz w:val="24"/>
      <w:szCs w:val="24"/>
      <w:lang w:eastAsia="ru-RU"/>
    </w:rPr>
  </w:style>
  <w:style w:type="paragraph" w:customStyle="1" w:styleId="textreview">
    <w:name w:val="text_review"/>
    <w:basedOn w:val="a"/>
    <w:rsid w:val="0050461D"/>
    <w:pPr>
      <w:spacing w:before="100" w:beforeAutospacing="1" w:after="100" w:afterAutospacing="1" w:line="240" w:lineRule="auto"/>
    </w:pPr>
    <w:rPr>
      <w:rFonts w:eastAsia="Times New Roman" w:cs="Times New Roman"/>
      <w:sz w:val="24"/>
      <w:szCs w:val="24"/>
      <w:lang w:eastAsia="ru-RU"/>
    </w:rPr>
  </w:style>
  <w:style w:type="character" w:styleId="a5">
    <w:name w:val="Strong"/>
    <w:basedOn w:val="a0"/>
    <w:uiPriority w:val="22"/>
    <w:qFormat/>
    <w:rsid w:val="0050461D"/>
    <w:rPr>
      <w:b/>
      <w:bCs/>
    </w:rPr>
  </w:style>
</w:styles>
</file>

<file path=word/webSettings.xml><?xml version="1.0" encoding="utf-8"?>
<w:webSettings xmlns:r="http://schemas.openxmlformats.org/officeDocument/2006/relationships" xmlns:w="http://schemas.openxmlformats.org/wordprocessingml/2006/main">
  <w:divs>
    <w:div w:id="980310465">
      <w:bodyDiv w:val="1"/>
      <w:marLeft w:val="0"/>
      <w:marRight w:val="0"/>
      <w:marTop w:val="0"/>
      <w:marBottom w:val="0"/>
      <w:divBdr>
        <w:top w:val="none" w:sz="0" w:space="0" w:color="auto"/>
        <w:left w:val="none" w:sz="0" w:space="0" w:color="auto"/>
        <w:bottom w:val="none" w:sz="0" w:space="0" w:color="auto"/>
        <w:right w:val="none" w:sz="0" w:space="0" w:color="auto"/>
      </w:divBdr>
      <w:divsChild>
        <w:div w:id="1526746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067708/" TargetMode="External"/><Relationship Id="rId13" Type="http://schemas.openxmlformats.org/officeDocument/2006/relationships/hyperlink" Target="http://www.garant.ru/products/ipo/prime/doc/70067708/" TargetMode="External"/><Relationship Id="rId18" Type="http://schemas.openxmlformats.org/officeDocument/2006/relationships/hyperlink" Target="http://www.garant.ru/products/ipo/prime/doc/70067708/"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arant.ru/products/ipo/prime/doc/70067708/" TargetMode="External"/><Relationship Id="rId7" Type="http://schemas.openxmlformats.org/officeDocument/2006/relationships/hyperlink" Target="http://www.garant.ru/products/ipo/prime/doc/70067708/" TargetMode="External"/><Relationship Id="rId12" Type="http://schemas.openxmlformats.org/officeDocument/2006/relationships/hyperlink" Target="http://www.garant.ru/products/ipo/prime/doc/70067708/" TargetMode="External"/><Relationship Id="rId17" Type="http://schemas.openxmlformats.org/officeDocument/2006/relationships/hyperlink" Target="http://www.garant.ru/products/ipo/prime/doc/70067708/" TargetMode="External"/><Relationship Id="rId25" Type="http://schemas.openxmlformats.org/officeDocument/2006/relationships/hyperlink" Target="http://www.garant.ru/products/ipo/prime/doc/70067708/" TargetMode="External"/><Relationship Id="rId2" Type="http://schemas.openxmlformats.org/officeDocument/2006/relationships/settings" Target="settings.xml"/><Relationship Id="rId16" Type="http://schemas.openxmlformats.org/officeDocument/2006/relationships/hyperlink" Target="http://www.garant.ru/products/ipo/prime/doc/70067708/" TargetMode="External"/><Relationship Id="rId20" Type="http://schemas.openxmlformats.org/officeDocument/2006/relationships/hyperlink" Target="http://www.garant.ru/products/ipo/prime/doc/70067708/" TargetMode="External"/><Relationship Id="rId1" Type="http://schemas.openxmlformats.org/officeDocument/2006/relationships/styles" Target="styles.xml"/><Relationship Id="rId6" Type="http://schemas.openxmlformats.org/officeDocument/2006/relationships/hyperlink" Target="http://www.garant.ru/products/ipo/prime/doc/70067708/" TargetMode="External"/><Relationship Id="rId11" Type="http://schemas.openxmlformats.org/officeDocument/2006/relationships/hyperlink" Target="http://www.garant.ru/products/ipo/prime/doc/70067708/" TargetMode="External"/><Relationship Id="rId24" Type="http://schemas.openxmlformats.org/officeDocument/2006/relationships/hyperlink" Target="http://www.garant.ru/products/ipo/prime/doc/70067708/" TargetMode="External"/><Relationship Id="rId5" Type="http://schemas.openxmlformats.org/officeDocument/2006/relationships/hyperlink" Target="http://www.garant.ru/products/ipo/prime/doc/70067708/" TargetMode="External"/><Relationship Id="rId15" Type="http://schemas.openxmlformats.org/officeDocument/2006/relationships/hyperlink" Target="http://www.garant.ru/products/ipo/prime/doc/70067708/" TargetMode="External"/><Relationship Id="rId23" Type="http://schemas.openxmlformats.org/officeDocument/2006/relationships/hyperlink" Target="http://www.garant.ru/products/ipo/prime/doc/70067708/" TargetMode="External"/><Relationship Id="rId10" Type="http://schemas.openxmlformats.org/officeDocument/2006/relationships/hyperlink" Target="http://www.garant.ru/products/ipo/prime/doc/70067708/" TargetMode="External"/><Relationship Id="rId19" Type="http://schemas.openxmlformats.org/officeDocument/2006/relationships/hyperlink" Target="http://www.garant.ru/products/ipo/prime/doc/70067708/" TargetMode="External"/><Relationship Id="rId4" Type="http://schemas.openxmlformats.org/officeDocument/2006/relationships/hyperlink" Target="http://www.garant.ru/products/ipo/prime/doc/70067708/" TargetMode="External"/><Relationship Id="rId9" Type="http://schemas.openxmlformats.org/officeDocument/2006/relationships/hyperlink" Target="http://www.garant.ru/products/ipo/prime/doc/70067708/" TargetMode="External"/><Relationship Id="rId14" Type="http://schemas.openxmlformats.org/officeDocument/2006/relationships/hyperlink" Target="http://www.garant.ru/products/ipo/prime/doc/70067708/" TargetMode="External"/><Relationship Id="rId22" Type="http://schemas.openxmlformats.org/officeDocument/2006/relationships/hyperlink" Target="http://www.garant.ru/products/ipo/prime/doc/7006770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2689</Words>
  <Characters>15328</Characters>
  <Application>Microsoft Office Word</Application>
  <DocSecurity>0</DocSecurity>
  <Lines>127</Lines>
  <Paragraphs>35</Paragraphs>
  <ScaleCrop>false</ScaleCrop>
  <Company>Железнодорожный</Company>
  <LinksUpToDate>false</LinksUpToDate>
  <CharactersWithSpaces>17982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Баронин</dc:creator>
  <cp:lastModifiedBy>KBAHT SysCD</cp:lastModifiedBy>
  <cp:revision>2</cp:revision>
  <dcterms:created xsi:type="dcterms:W3CDTF">2012-07-19T06:13:00Z</dcterms:created>
  <dcterms:modified xsi:type="dcterms:W3CDTF">2012-07-19T06:13:00Z</dcterms:modified>
</cp:coreProperties>
</file>